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-2647928</wp:posOffset>
            </wp:positionH>
            <wp:positionV relativeFrom="paragraph">
              <wp:posOffset>-914376</wp:posOffset>
            </wp:positionV>
            <wp:extent cx="5732145" cy="4373880"/>
            <wp:effectExtent b="0" l="0" r="0" t="0"/>
            <wp:wrapNone/>
            <wp:docPr id="1597007107"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-389866</wp:posOffset>
            </wp:positionH>
            <wp:positionV relativeFrom="paragraph">
              <wp:posOffset>-514324</wp:posOffset>
            </wp:positionV>
            <wp:extent cx="3048000" cy="834853"/>
            <wp:effectExtent b="0" l="0" r="0" t="0"/>
            <wp:wrapNone/>
            <wp:docPr id="1597007108"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542925</wp:posOffset>
                </wp:positionH>
                <wp:positionV relativeFrom="paragraph">
                  <wp:posOffset>283728</wp:posOffset>
                </wp:positionV>
                <wp:extent cx="4609465" cy="1194315"/>
                <wp:effectExtent b="0" l="0" r="0" t="0"/>
                <wp:wrapSquare wrapText="bothSides" distB="45720" distT="45720" distL="114300" distR="114300"/>
                <wp:docPr id="1597007106" name=""/>
                <a:graphic>
                  <a:graphicData uri="http://schemas.microsoft.com/office/word/2010/wordprocessingShape">
                    <wps:wsp>
                      <wps:cNvSpPr/>
                      <wps:cNvPr id="4" name="Shape 4"/>
                      <wps:spPr>
                        <a:xfrm>
                          <a:off x="3131755" y="3286605"/>
                          <a:ext cx="4428490" cy="98679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ΣΧΕΔΙΟ ΜΑΘΗΜΑΤΟΣ ΚΑΤΑΡΤΙΣΗΣ</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542925</wp:posOffset>
                </wp:positionH>
                <wp:positionV relativeFrom="paragraph">
                  <wp:posOffset>283728</wp:posOffset>
                </wp:positionV>
                <wp:extent cx="4609465" cy="1194315"/>
                <wp:effectExtent b="0" l="0" r="0" t="0"/>
                <wp:wrapSquare wrapText="bothSides" distB="45720" distT="45720" distL="114300" distR="114300"/>
                <wp:docPr id="1597007106"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4609465" cy="1194315"/>
                        </a:xfrm>
                        <a:prstGeom prst="rect"/>
                        <a:ln/>
                      </pic:spPr>
                    </pic:pic>
                  </a:graphicData>
                </a:graphic>
              </wp:anchor>
            </w:drawing>
          </mc:Fallback>
        </mc:AlternateConten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292100</wp:posOffset>
                </wp:positionH>
                <wp:positionV relativeFrom="paragraph">
                  <wp:posOffset>45720</wp:posOffset>
                </wp:positionV>
                <wp:extent cx="4857750" cy="1116330"/>
                <wp:effectExtent b="0" l="0" r="0" t="0"/>
                <wp:wrapSquare wrapText="bothSides" distB="45720" distT="45720" distL="114300" distR="114300"/>
                <wp:docPr id="1597007104"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Επιμόρφωση εκπαιδευτικών για αυθεντική και χωρίς αποκλεισμούς φύλου εκπαίδευση στην πληροφορική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292100</wp:posOffset>
                </wp:positionH>
                <wp:positionV relativeFrom="paragraph">
                  <wp:posOffset>45720</wp:posOffset>
                </wp:positionV>
                <wp:extent cx="4857750" cy="1116330"/>
                <wp:effectExtent b="0" l="0" r="0" t="0"/>
                <wp:wrapSquare wrapText="bothSides" distB="45720" distT="45720" distL="114300" distR="114300"/>
                <wp:docPr id="1597007104"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857750" cy="1116330"/>
                        </a:xfrm>
                        <a:prstGeom prst="rect"/>
                        <a:ln/>
                      </pic:spPr>
                    </pic:pic>
                  </a:graphicData>
                </a:graphic>
              </wp:anchor>
            </w:drawing>
          </mc:Fallback>
        </mc:AlternateConten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110"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tabs>
          <w:tab w:val="left" w:leader="none" w:pos="6264"/>
        </w:tabs>
        <w:rPr/>
      </w:pPr>
      <w:r w:rsidDel="00000000" w:rsidR="00000000" w:rsidRPr="00000000">
        <w:rPr>
          <w:rtl w:val="0"/>
        </w:rPr>
        <w:tab/>
      </w:r>
    </w:p>
    <w:p w:rsidR="00000000" w:rsidDel="00000000" w:rsidP="00000000" w:rsidRDefault="00000000" w:rsidRPr="00000000" w14:paraId="00000011">
      <w:pPr>
        <w:tabs>
          <w:tab w:val="left" w:leader="none" w:pos="6264"/>
        </w:tabs>
        <w:rPr/>
      </w:pPr>
      <w:r w:rsidDel="00000000" w:rsidR="00000000" w:rsidRPr="00000000">
        <w:rPr>
          <w:rtl w:val="0"/>
        </w:rPr>
      </w:r>
    </w:p>
    <w:p w:rsidR="00000000" w:rsidDel="00000000" w:rsidP="00000000" w:rsidRDefault="00000000" w:rsidRPr="00000000" w14:paraId="00000012">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3">
            <w:pPr>
              <w:rPr>
                <w:color w:val="f2f2f2"/>
                <w:sz w:val="24"/>
                <w:szCs w:val="24"/>
              </w:rPr>
            </w:pPr>
            <w:r w:rsidDel="00000000" w:rsidR="00000000" w:rsidRPr="00000000">
              <w:rPr>
                <w:color w:val="f2f2f2"/>
                <w:sz w:val="24"/>
                <w:szCs w:val="24"/>
                <w:rtl w:val="0"/>
              </w:rPr>
              <w:t xml:space="preserve">ΓΕΝΙΚΈΣ ΠΛΗΡΟΦΟΡΊΕΣ</w:t>
            </w:r>
          </w:p>
        </w:tc>
      </w:tr>
      <w:tr>
        <w:trPr>
          <w:cantSplit w:val="0"/>
          <w:trHeight w:val="410" w:hRule="atLeast"/>
          <w:tblHeader w:val="0"/>
        </w:trPr>
        <w:tc>
          <w:tcPr/>
          <w:p w:rsidR="00000000" w:rsidDel="00000000" w:rsidP="00000000" w:rsidRDefault="00000000" w:rsidRPr="00000000" w14:paraId="00000015">
            <w:pPr>
              <w:rPr>
                <w:color w:val="f2f2f2"/>
                <w:sz w:val="24"/>
                <w:szCs w:val="24"/>
              </w:rPr>
            </w:pPr>
            <w:r w:rsidDel="00000000" w:rsidR="00000000" w:rsidRPr="00000000">
              <w:rPr>
                <w:rtl w:val="0"/>
              </w:rPr>
              <w:t xml:space="preserve">Ενότητα</w:t>
            </w:r>
            <w:r w:rsidDel="00000000" w:rsidR="00000000" w:rsidRPr="00000000">
              <w:rPr>
                <w:rtl w:val="0"/>
              </w:rPr>
            </w:r>
          </w:p>
        </w:tc>
        <w:tc>
          <w:tcPr/>
          <w:p w:rsidR="00000000" w:rsidDel="00000000" w:rsidP="00000000" w:rsidRDefault="00000000" w:rsidRPr="00000000" w14:paraId="00000016">
            <w:pPr>
              <w:rPr>
                <w:b w:val="1"/>
                <w:i w:val="1"/>
              </w:rPr>
            </w:pPr>
            <w:r w:rsidDel="00000000" w:rsidR="00000000" w:rsidRPr="00000000">
              <w:rPr>
                <w:b w:val="1"/>
                <w:i w:val="1"/>
                <w:rtl w:val="0"/>
              </w:rPr>
              <w:t xml:space="preserve">Ενότητα 8: Εργαστήριο: συμμετοχικός σχεδιασμός και αξιολόγηση μαθησιακών σεναρίων για τη διδασκαλία και αξιολόγηση της πληροφορικής στην ανώτερη πρωτοβάθμια και κατώτερη δευτεροβάθμια εκπαίδευση με βάση το Πλαίσιο TINKER</w:t>
            </w:r>
          </w:p>
        </w:tc>
      </w:tr>
      <w:tr>
        <w:trPr>
          <w:cantSplit w:val="0"/>
          <w:trHeight w:val="417" w:hRule="atLeast"/>
          <w:tblHeader w:val="0"/>
        </w:trPr>
        <w:tc>
          <w:tcPr/>
          <w:p w:rsidR="00000000" w:rsidDel="00000000" w:rsidP="00000000" w:rsidRDefault="00000000" w:rsidRPr="00000000" w14:paraId="00000017">
            <w:pPr>
              <w:rPr/>
            </w:pPr>
            <w:r w:rsidDel="00000000" w:rsidR="00000000" w:rsidRPr="00000000">
              <w:rPr>
                <w:rtl w:val="0"/>
              </w:rPr>
              <w:t xml:space="preserve">Ενότητα</w:t>
            </w:r>
          </w:p>
        </w:tc>
        <w:tc>
          <w:tcPr/>
          <w:p w:rsidR="00000000" w:rsidDel="00000000" w:rsidP="00000000" w:rsidRDefault="00000000" w:rsidRPr="00000000" w14:paraId="00000018">
            <w:pPr>
              <w:spacing w:after="160" w:line="259" w:lineRule="auto"/>
              <w:rPr>
                <w:i w:val="1"/>
              </w:rPr>
            </w:pPr>
            <w:r w:rsidDel="00000000" w:rsidR="00000000" w:rsidRPr="00000000">
              <w:rPr>
                <w:i w:val="1"/>
                <w:rtl w:val="0"/>
              </w:rPr>
              <w:t xml:space="preserve">8.4: Φάση ομαδικής εργασίας - ανάπτυξη εργαστηρίου μάθησης</w:t>
            </w:r>
          </w:p>
        </w:tc>
      </w:tr>
      <w:tr>
        <w:trPr>
          <w:cantSplit w:val="0"/>
          <w:trHeight w:val="409" w:hRule="atLeast"/>
          <w:tblHeader w:val="0"/>
        </w:trPr>
        <w:tc>
          <w:tcPr/>
          <w:p w:rsidR="00000000" w:rsidDel="00000000" w:rsidP="00000000" w:rsidRDefault="00000000" w:rsidRPr="00000000" w14:paraId="00000019">
            <w:pPr>
              <w:rPr/>
            </w:pPr>
            <w:r w:rsidDel="00000000" w:rsidR="00000000" w:rsidRPr="00000000">
              <w:rPr>
                <w:rtl w:val="0"/>
              </w:rPr>
              <w:t xml:space="preserve">Ομάδα-στόχος</w:t>
            </w:r>
          </w:p>
        </w:tc>
        <w:tc>
          <w:tcPr/>
          <w:p w:rsidR="00000000" w:rsidDel="00000000" w:rsidP="00000000" w:rsidRDefault="00000000" w:rsidRPr="00000000" w14:paraId="0000001A">
            <w:pPr>
              <w:rPr/>
            </w:pPr>
            <w:r w:rsidDel="00000000" w:rsidR="00000000" w:rsidRPr="00000000">
              <w:rPr>
                <w:rtl w:val="0"/>
              </w:rPr>
              <w:t xml:space="preserve">Εκπαιδευτικοί/Επιμορφωτές/Επιμορφώτριες της ανώτερης πρωτοβάθμιας/κατώτερης δευτεροβάθμιας εκπαίδευσης</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Διάρκεια</w:t>
            </w:r>
          </w:p>
        </w:tc>
        <w:tc>
          <w:tcPr/>
          <w:p w:rsidR="00000000" w:rsidDel="00000000" w:rsidP="00000000" w:rsidRDefault="00000000" w:rsidRPr="00000000" w14:paraId="0000001C">
            <w:pPr>
              <w:rPr/>
            </w:pPr>
            <w:r w:rsidDel="00000000" w:rsidR="00000000" w:rsidRPr="00000000">
              <w:rPr>
                <w:rtl w:val="0"/>
              </w:rPr>
              <w:t xml:space="preserve">270 λεπτά (συμπεριλαμβανομένου του προσωπικού χρόνου μελέτης)</w:t>
            </w:r>
          </w:p>
        </w:tc>
      </w:tr>
      <w:tr>
        <w:trPr>
          <w:cantSplit w:val="0"/>
          <w:trHeight w:val="415" w:hRule="atLeast"/>
          <w:tblHeader w:val="0"/>
        </w:trPr>
        <w:tc>
          <w:tcPr/>
          <w:p w:rsidR="00000000" w:rsidDel="00000000" w:rsidP="00000000" w:rsidRDefault="00000000" w:rsidRPr="00000000" w14:paraId="0000001D">
            <w:pPr>
              <w:rPr/>
            </w:pPr>
            <w:r w:rsidDel="00000000" w:rsidR="00000000" w:rsidRPr="00000000">
              <w:rPr>
                <w:rtl w:val="0"/>
              </w:rPr>
              <w:t xml:space="preserve">Προαπαιτούμενα</w:t>
            </w:r>
          </w:p>
        </w:tc>
        <w:tc>
          <w:tcPr/>
          <w:p w:rsidR="00000000" w:rsidDel="00000000" w:rsidP="00000000" w:rsidRDefault="00000000" w:rsidRPr="00000000" w14:paraId="0000001E">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F">
            <w:pPr>
              <w:rPr/>
            </w:pPr>
            <w:r w:rsidDel="00000000" w:rsidR="00000000" w:rsidRPr="00000000">
              <w:rPr>
                <w:rtl w:val="0"/>
              </w:rPr>
              <w:t xml:space="preserve">ECTS</w:t>
            </w:r>
          </w:p>
        </w:tc>
        <w:tc>
          <w:tcPr/>
          <w:p w:rsidR="00000000" w:rsidDel="00000000" w:rsidP="00000000" w:rsidRDefault="00000000" w:rsidRPr="00000000" w14:paraId="00000020">
            <w:pPr>
              <w:rPr/>
            </w:pPr>
            <w:r w:rsidDel="00000000" w:rsidR="00000000" w:rsidRPr="00000000">
              <w:rPr>
                <w:rtl w:val="0"/>
              </w:rPr>
              <w:t xml:space="preserve">0,172</w:t>
            </w:r>
          </w:p>
        </w:tc>
      </w:tr>
    </w:tbl>
    <w:p w:rsidR="00000000" w:rsidDel="00000000" w:rsidP="00000000" w:rsidRDefault="00000000" w:rsidRPr="00000000" w14:paraId="00000021">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2">
            <w:pPr>
              <w:rPr>
                <w:color w:val="f2f2f2"/>
                <w:sz w:val="24"/>
                <w:szCs w:val="24"/>
              </w:rPr>
            </w:pPr>
            <w:r w:rsidDel="00000000" w:rsidR="00000000" w:rsidRPr="00000000">
              <w:rPr>
                <w:color w:val="f2f2f2"/>
                <w:sz w:val="24"/>
                <w:szCs w:val="24"/>
                <w:rtl w:val="0"/>
              </w:rPr>
              <w:t xml:space="preserve">ΜΑΘΗΣΙΑΚΆ ΑΠΟΤΕΛΈΣΜΑΤΑ</w:t>
            </w:r>
          </w:p>
        </w:tc>
      </w:tr>
      <w:tr>
        <w:trPr>
          <w:cantSplit w:val="0"/>
          <w:trHeight w:val="477" w:hRule="atLeast"/>
          <w:tblHeader w:val="0"/>
        </w:trPr>
        <w:tc>
          <w:tcPr/>
          <w:p w:rsidR="00000000" w:rsidDel="00000000" w:rsidP="00000000" w:rsidRDefault="00000000" w:rsidRPr="00000000" w14:paraId="00000024">
            <w:pPr>
              <w:rPr/>
            </w:pPr>
            <w:r w:rsidDel="00000000" w:rsidR="00000000" w:rsidRPr="00000000">
              <w:rPr>
                <w:rtl w:val="0"/>
              </w:rPr>
              <w:t xml:space="preserve">1</w:t>
            </w:r>
          </w:p>
        </w:tc>
        <w:tc>
          <w:tcPr/>
          <w:p w:rsidR="00000000" w:rsidDel="00000000" w:rsidP="00000000" w:rsidRDefault="00000000" w:rsidRPr="00000000" w14:paraId="00000025">
            <w:pPr>
              <w:jc w:val="both"/>
              <w:rPr/>
            </w:pPr>
            <w:r w:rsidDel="00000000" w:rsidR="00000000" w:rsidRPr="00000000">
              <w:rPr>
                <w:rtl w:val="0"/>
              </w:rPr>
              <w:t xml:space="preserve">Συμμετοχή σε συνεδρίες αξιολόγησης από ομότιμους για την ανταλλαγή ιδεών, την παροχή εποικοδομητικής ανατροφοδότησης και τη βελτίωση των διδακτικών ενοτήτων με βάση την αντίστοιχη ανατροφοδότηση.</w:t>
            </w:r>
          </w:p>
        </w:tc>
      </w:tr>
      <w:tr>
        <w:trPr>
          <w:cantSplit w:val="0"/>
          <w:trHeight w:val="477" w:hRule="atLeast"/>
          <w:tblHeader w:val="0"/>
        </w:trPr>
        <w:tc>
          <w:tcPr/>
          <w:p w:rsidR="00000000" w:rsidDel="00000000" w:rsidP="00000000" w:rsidRDefault="00000000" w:rsidRPr="00000000" w14:paraId="00000026">
            <w:pPr>
              <w:rPr/>
            </w:pPr>
            <w:r w:rsidDel="00000000" w:rsidR="00000000" w:rsidRPr="00000000">
              <w:rPr>
                <w:rtl w:val="0"/>
              </w:rPr>
              <w:t xml:space="preserve">2</w:t>
            </w:r>
          </w:p>
        </w:tc>
        <w:tc>
          <w:tcPr/>
          <w:p w:rsidR="00000000" w:rsidDel="00000000" w:rsidP="00000000" w:rsidRDefault="00000000" w:rsidRPr="00000000" w14:paraId="00000027">
            <w:pPr>
              <w:jc w:val="both"/>
              <w:rPr/>
            </w:pPr>
            <w:r w:rsidDel="00000000" w:rsidR="00000000" w:rsidRPr="00000000">
              <w:rPr>
                <w:rtl w:val="0"/>
              </w:rPr>
              <w:t xml:space="preserve">Να αναστοχάζονται κριτικά για τις δικές τους διδακτικές πρακτικές και τις ενότητες που αναπτύσσουν, εντοπίζοντας τους δυνατούς τομείς και τις ευκαιρίες βελτίωσης.</w:t>
            </w:r>
          </w:p>
        </w:tc>
      </w:tr>
    </w:tbl>
    <w:p w:rsidR="00000000" w:rsidDel="00000000" w:rsidP="00000000" w:rsidRDefault="00000000" w:rsidRPr="00000000" w14:paraId="00000028">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9">
            <w:pPr>
              <w:rPr>
                <w:color w:val="f2f2f2"/>
                <w:sz w:val="24"/>
                <w:szCs w:val="24"/>
              </w:rPr>
            </w:pPr>
            <w:r w:rsidDel="00000000" w:rsidR="00000000" w:rsidRPr="00000000">
              <w:rPr>
                <w:color w:val="f2f2f2"/>
                <w:sz w:val="24"/>
                <w:szCs w:val="24"/>
                <w:rtl w:val="0"/>
              </w:rPr>
              <w:t xml:space="preserve">ΔΙΔΑΚΤΙΚΕΣ ΜΕΘΟΔΟΙ (επιλέξτε όλα όσα ισχύουν)</w:t>
            </w:r>
          </w:p>
        </w:tc>
      </w:tr>
      <w:tr>
        <w:trPr>
          <w:cantSplit w:val="0"/>
          <w:trHeight w:val="410" w:hRule="atLeast"/>
          <w:tblHeader w:val="0"/>
        </w:trPr>
        <w:tc>
          <w:tcPr>
            <w:vAlign w:val="center"/>
          </w:tcPr>
          <w:p w:rsidR="00000000" w:rsidDel="00000000" w:rsidP="00000000" w:rsidRDefault="00000000" w:rsidRPr="00000000" w14:paraId="0000002E">
            <w:pPr>
              <w:jc w:val="center"/>
              <w:rPr/>
            </w:pPr>
            <w:r w:rsidDel="00000000" w:rsidR="00000000" w:rsidRPr="00000000">
              <w:rPr>
                <w:rtl w:val="0"/>
              </w:rPr>
              <w:t xml:space="preserve">√</w:t>
            </w:r>
          </w:p>
        </w:tc>
        <w:tc>
          <w:tcPr/>
          <w:p w:rsidR="00000000" w:rsidDel="00000000" w:rsidP="00000000" w:rsidRDefault="00000000" w:rsidRPr="00000000" w14:paraId="0000002F">
            <w:pPr>
              <w:rPr/>
            </w:pPr>
            <w:r w:rsidDel="00000000" w:rsidR="00000000" w:rsidRPr="00000000">
              <w:rPr>
                <w:rtl w:val="0"/>
              </w:rPr>
              <w:t xml:space="preserve">Μάθηση μέσω της πράξης</w:t>
            </w:r>
          </w:p>
        </w:tc>
        <w:tc>
          <w:tcPr>
            <w:vAlign w:val="center"/>
          </w:tcPr>
          <w:p w:rsidR="00000000" w:rsidDel="00000000" w:rsidP="00000000" w:rsidRDefault="00000000" w:rsidRPr="00000000" w14:paraId="00000030">
            <w:pPr>
              <w:jc w:val="center"/>
              <w:rPr/>
            </w:pPr>
            <w:r w:rsidDel="00000000" w:rsidR="00000000" w:rsidRPr="00000000">
              <w:rPr>
                <w:rtl w:val="0"/>
              </w:rPr>
            </w:r>
          </w:p>
        </w:tc>
        <w:tc>
          <w:tcPr/>
          <w:p w:rsidR="00000000" w:rsidDel="00000000" w:rsidP="00000000" w:rsidRDefault="00000000" w:rsidRPr="00000000" w14:paraId="00000031">
            <w:pPr>
              <w:rPr/>
            </w:pPr>
            <w:r w:rsidDel="00000000" w:rsidR="00000000" w:rsidRPr="00000000">
              <w:rPr>
                <w:rtl w:val="0"/>
              </w:rPr>
              <w:t xml:space="preserve">Μάθηση από ομότιμους</w:t>
            </w:r>
          </w:p>
        </w:tc>
      </w:tr>
      <w:tr>
        <w:trPr>
          <w:cantSplit w:val="0"/>
          <w:trHeight w:val="417" w:hRule="atLeast"/>
          <w:tblHeader w:val="0"/>
        </w:trPr>
        <w:tc>
          <w:tcPr>
            <w:vAlign w:val="center"/>
          </w:tcPr>
          <w:p w:rsidR="00000000" w:rsidDel="00000000" w:rsidP="00000000" w:rsidRDefault="00000000" w:rsidRPr="00000000" w14:paraId="00000032">
            <w:pPr>
              <w:jc w:val="center"/>
              <w:rPr/>
            </w:pPr>
            <w:r w:rsidDel="00000000" w:rsidR="00000000" w:rsidRPr="00000000">
              <w:rPr>
                <w:rtl w:val="0"/>
              </w:rPr>
              <w:t xml:space="preserve">√</w:t>
            </w:r>
          </w:p>
        </w:tc>
        <w:tc>
          <w:tcPr/>
          <w:p w:rsidR="00000000" w:rsidDel="00000000" w:rsidP="00000000" w:rsidRDefault="00000000" w:rsidRPr="00000000" w14:paraId="00000033">
            <w:pPr>
              <w:rPr/>
            </w:pPr>
            <w:r w:rsidDel="00000000" w:rsidR="00000000" w:rsidRPr="00000000">
              <w:rPr>
                <w:rtl w:val="0"/>
              </w:rPr>
              <w:t xml:space="preserve">Μάθηση βάσει σχεδίου</w:t>
            </w:r>
          </w:p>
        </w:tc>
        <w:tc>
          <w:tcPr>
            <w:vAlign w:val="center"/>
          </w:tcPr>
          <w:p w:rsidR="00000000" w:rsidDel="00000000" w:rsidP="00000000" w:rsidRDefault="00000000" w:rsidRPr="00000000" w14:paraId="00000034">
            <w:pPr>
              <w:jc w:val="center"/>
              <w:rPr/>
            </w:pPr>
            <w:r w:rsidDel="00000000" w:rsidR="00000000" w:rsidRPr="00000000">
              <w:rPr>
                <w:rtl w:val="0"/>
              </w:rPr>
            </w:r>
          </w:p>
        </w:tc>
        <w:tc>
          <w:tcPr/>
          <w:p w:rsidR="00000000" w:rsidDel="00000000" w:rsidP="00000000" w:rsidRDefault="00000000" w:rsidRPr="00000000" w14:paraId="00000035">
            <w:pPr>
              <w:rPr/>
            </w:pPr>
            <w:r w:rsidDel="00000000" w:rsidR="00000000" w:rsidRPr="00000000">
              <w:rPr>
                <w:rtl w:val="0"/>
              </w:rPr>
              <w:t xml:space="preserve">Πρακτική μάθηση</w:t>
            </w:r>
          </w:p>
        </w:tc>
      </w:tr>
      <w:tr>
        <w:trPr>
          <w:cantSplit w:val="0"/>
          <w:trHeight w:val="409" w:hRule="atLeast"/>
          <w:tblHeader w:val="0"/>
        </w:trPr>
        <w:tc>
          <w:tcPr>
            <w:vAlign w:val="center"/>
          </w:tcPr>
          <w:p w:rsidR="00000000" w:rsidDel="00000000" w:rsidP="00000000" w:rsidRDefault="00000000" w:rsidRPr="00000000" w14:paraId="00000036">
            <w:pPr>
              <w:jc w:val="center"/>
              <w:rPr/>
            </w:pPr>
            <w:r w:rsidDel="00000000" w:rsidR="00000000" w:rsidRPr="00000000">
              <w:rPr>
                <w:rtl w:val="0"/>
              </w:rPr>
              <w:t xml:space="preserve">√</w:t>
            </w:r>
          </w:p>
        </w:tc>
        <w:tc>
          <w:tcPr/>
          <w:p w:rsidR="00000000" w:rsidDel="00000000" w:rsidP="00000000" w:rsidRDefault="00000000" w:rsidRPr="00000000" w14:paraId="00000037">
            <w:pPr>
              <w:rPr/>
            </w:pPr>
            <w:r w:rsidDel="00000000" w:rsidR="00000000" w:rsidRPr="00000000">
              <w:rPr>
                <w:rtl w:val="0"/>
              </w:rPr>
              <w:t xml:space="preserve">Στρατηγικές ενεργητικής μάθησης</w:t>
            </w:r>
          </w:p>
        </w:tc>
        <w:tc>
          <w:tcPr>
            <w:vAlign w:val="center"/>
          </w:tcPr>
          <w:p w:rsidR="00000000" w:rsidDel="00000000" w:rsidP="00000000" w:rsidRDefault="00000000" w:rsidRPr="00000000" w14:paraId="00000038">
            <w:pPr>
              <w:jc w:val="center"/>
              <w:rPr/>
            </w:pPr>
            <w:r w:rsidDel="00000000" w:rsidR="00000000" w:rsidRPr="00000000">
              <w:rPr>
                <w:rtl w:val="0"/>
              </w:rPr>
            </w:r>
          </w:p>
        </w:tc>
        <w:tc>
          <w:tcPr/>
          <w:p w:rsidR="00000000" w:rsidDel="00000000" w:rsidP="00000000" w:rsidRDefault="00000000" w:rsidRPr="00000000" w14:paraId="00000039">
            <w:pPr>
              <w:rPr/>
            </w:pPr>
            <w:r w:rsidDel="00000000" w:rsidR="00000000" w:rsidRPr="00000000">
              <w:rPr>
                <w:rtl w:val="0"/>
              </w:rPr>
              <w:t xml:space="preserve">Συνεργατική μάθηση</w:t>
            </w:r>
          </w:p>
        </w:tc>
      </w:tr>
      <w:tr>
        <w:trPr>
          <w:cantSplit w:val="0"/>
          <w:trHeight w:val="415" w:hRule="atLeast"/>
          <w:tblHeader w:val="0"/>
        </w:trPr>
        <w:tc>
          <w:tcPr>
            <w:vAlign w:val="center"/>
          </w:tcPr>
          <w:p w:rsidR="00000000" w:rsidDel="00000000" w:rsidP="00000000" w:rsidRDefault="00000000" w:rsidRPr="00000000" w14:paraId="0000003A">
            <w:pPr>
              <w:jc w:val="center"/>
              <w:rPr/>
            </w:pPr>
            <w:r w:rsidDel="00000000" w:rsidR="00000000" w:rsidRPr="00000000">
              <w:rPr>
                <w:rtl w:val="0"/>
              </w:rPr>
              <w:t xml:space="preserve">√</w:t>
            </w:r>
          </w:p>
        </w:tc>
        <w:tc>
          <w:tcPr/>
          <w:p w:rsidR="00000000" w:rsidDel="00000000" w:rsidP="00000000" w:rsidRDefault="00000000" w:rsidRPr="00000000" w14:paraId="0000003B">
            <w:pPr>
              <w:rPr/>
            </w:pPr>
            <w:r w:rsidDel="00000000" w:rsidR="00000000" w:rsidRPr="00000000">
              <w:rPr>
                <w:rtl w:val="0"/>
              </w:rPr>
              <w:t xml:space="preserve">Μικτή μάθηση</w:t>
            </w:r>
          </w:p>
        </w:tc>
        <w:tc>
          <w:tcPr>
            <w:vAlign w:val="center"/>
          </w:tcPr>
          <w:p w:rsidR="00000000" w:rsidDel="00000000" w:rsidP="00000000" w:rsidRDefault="00000000" w:rsidRPr="00000000" w14:paraId="0000003C">
            <w:pPr>
              <w:jc w:val="center"/>
              <w:rPr/>
            </w:pPr>
            <w:r w:rsidDel="00000000" w:rsidR="00000000" w:rsidRPr="00000000">
              <w:rPr>
                <w:rtl w:val="0"/>
              </w:rPr>
            </w:r>
          </w:p>
        </w:tc>
        <w:tc>
          <w:tcPr/>
          <w:p w:rsidR="00000000" w:rsidDel="00000000" w:rsidP="00000000" w:rsidRDefault="00000000" w:rsidRPr="00000000" w14:paraId="0000003D">
            <w:pPr>
              <w:rPr/>
            </w:pPr>
            <w:r w:rsidDel="00000000" w:rsidR="00000000" w:rsidRPr="00000000">
              <w:rPr>
                <w:rtl w:val="0"/>
              </w:rPr>
            </w:r>
          </w:p>
        </w:tc>
      </w:tr>
    </w:tbl>
    <w:p w:rsidR="00000000" w:rsidDel="00000000" w:rsidP="00000000" w:rsidRDefault="00000000" w:rsidRPr="00000000" w14:paraId="0000003E">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F">
            <w:pPr>
              <w:rPr>
                <w:color w:val="f2f2f2"/>
                <w:sz w:val="24"/>
                <w:szCs w:val="24"/>
              </w:rPr>
            </w:pPr>
            <w:r w:rsidDel="00000000" w:rsidR="00000000" w:rsidRPr="00000000">
              <w:rPr>
                <w:color w:val="f2f2f2"/>
                <w:sz w:val="24"/>
                <w:szCs w:val="24"/>
                <w:rtl w:val="0"/>
              </w:rPr>
              <w:t xml:space="preserve">ΜΑΘΗΣΙΑΚΌ ΥΛΙΚΌ</w:t>
            </w:r>
          </w:p>
        </w:tc>
      </w:tr>
      <w:tr>
        <w:trPr>
          <w:cantSplit w:val="0"/>
          <w:trHeight w:val="410" w:hRule="atLeast"/>
          <w:tblHeader w:val="0"/>
        </w:trPr>
        <w:tc>
          <w:tcPr/>
          <w:p w:rsidR="00000000" w:rsidDel="00000000" w:rsidP="00000000" w:rsidRDefault="00000000" w:rsidRPr="00000000" w14:paraId="00000041">
            <w:pPr>
              <w:rPr>
                <w:color w:val="f2f2f2"/>
                <w:sz w:val="24"/>
                <w:szCs w:val="24"/>
              </w:rPr>
            </w:pPr>
            <w:r w:rsidDel="00000000" w:rsidR="00000000" w:rsidRPr="00000000">
              <w:rPr>
                <w:rtl w:val="0"/>
              </w:rPr>
              <w:t xml:space="preserve">Υποχρεωτικό υλικό</w:t>
            </w:r>
            <w:r w:rsidDel="00000000" w:rsidR="00000000" w:rsidRPr="00000000">
              <w:rPr>
                <w:rtl w:val="0"/>
              </w:rPr>
            </w:r>
          </w:p>
        </w:tc>
        <w:tc>
          <w:tcPr/>
          <w:p w:rsidR="00000000" w:rsidDel="00000000" w:rsidP="00000000" w:rsidRDefault="00000000" w:rsidRPr="00000000" w14:paraId="00000042">
            <w:pPr>
              <w:numPr>
                <w:ilvl w:val="0"/>
                <w:numId w:val="2"/>
              </w:numPr>
              <w:ind w:left="720" w:hanging="360"/>
              <w:rPr/>
            </w:pPr>
            <w:r w:rsidDel="00000000" w:rsidR="00000000" w:rsidRPr="00000000">
              <w:rPr>
                <w:rtl w:val="0"/>
              </w:rPr>
              <w:t xml:space="preserve">Πλαίσιο TINKER διαθέσιμο στη </w:t>
            </w:r>
            <w:hyperlink r:id="rId11">
              <w:r w:rsidDel="00000000" w:rsidR="00000000" w:rsidRPr="00000000">
                <w:rPr>
                  <w:color w:val="1155cc"/>
                  <w:u w:val="single"/>
                  <w:rtl w:val="0"/>
                </w:rPr>
                <w:t xml:space="preserve">διεύθυνση: https:</w:t>
              </w:r>
            </w:hyperlink>
            <w:r w:rsidDel="00000000" w:rsidR="00000000" w:rsidRPr="00000000">
              <w:rPr>
                <w:rtl w:val="0"/>
              </w:rPr>
              <w:t xml:space="preserve">//tinker-project.eu/resources/framework-and-toolkit/ </w:t>
            </w:r>
          </w:p>
          <w:p w:rsidR="00000000" w:rsidDel="00000000" w:rsidP="00000000" w:rsidRDefault="00000000" w:rsidRPr="00000000" w14:paraId="00000043">
            <w:pPr>
              <w:numPr>
                <w:ilvl w:val="0"/>
                <w:numId w:val="2"/>
              </w:numPr>
              <w:ind w:left="720" w:hanging="360"/>
              <w:rPr/>
            </w:pPr>
            <w:r w:rsidDel="00000000" w:rsidR="00000000" w:rsidRPr="00000000">
              <w:rPr>
                <w:rtl w:val="0"/>
              </w:rPr>
              <w:t xml:space="preserve">Υπόδειγμα "TINKER_WP3_Peer Review Protocol for Learning Scenarios"</w:t>
            </w:r>
          </w:p>
        </w:tc>
      </w:tr>
      <w:tr>
        <w:trPr>
          <w:cantSplit w:val="0"/>
          <w:trHeight w:val="417" w:hRule="atLeast"/>
          <w:tblHeader w:val="0"/>
        </w:trPr>
        <w:tc>
          <w:tcPr/>
          <w:p w:rsidR="00000000" w:rsidDel="00000000" w:rsidP="00000000" w:rsidRDefault="00000000" w:rsidRPr="00000000" w14:paraId="00000044">
            <w:pPr>
              <w:rPr/>
            </w:pPr>
            <w:r w:rsidDel="00000000" w:rsidR="00000000" w:rsidRPr="00000000">
              <w:rPr>
                <w:rtl w:val="0"/>
              </w:rPr>
              <w:t xml:space="preserve">Πρόσθετοι πόροι</w:t>
            </w:r>
          </w:p>
        </w:tc>
        <w:tc>
          <w:tcPr/>
          <w:p w:rsidR="00000000" w:rsidDel="00000000" w:rsidP="00000000" w:rsidRDefault="00000000" w:rsidRPr="00000000" w14:paraId="00000045">
            <w:pPr>
              <w:rPr/>
            </w:pPr>
            <w:r w:rsidDel="00000000" w:rsidR="00000000" w:rsidRPr="00000000">
              <w:rPr>
                <w:rtl w:val="0"/>
              </w:rPr>
              <w:t xml:space="preserve">/</w:t>
            </w:r>
          </w:p>
        </w:tc>
      </w:tr>
    </w:tbl>
    <w:p w:rsidR="00000000" w:rsidDel="00000000" w:rsidP="00000000" w:rsidRDefault="00000000" w:rsidRPr="00000000" w14:paraId="00000046">
      <w:pPr>
        <w:tabs>
          <w:tab w:val="left" w:leader="none" w:pos="1620"/>
        </w:tabs>
        <w:spacing w:after="0" w:lineRule="auto"/>
        <w:rPr/>
      </w:pPr>
      <w:r w:rsidDel="00000000" w:rsidR="00000000" w:rsidRPr="00000000">
        <w:rPr>
          <w:rtl w:val="0"/>
        </w:rPr>
      </w:r>
    </w:p>
    <w:p w:rsidR="00000000" w:rsidDel="00000000" w:rsidP="00000000" w:rsidRDefault="00000000" w:rsidRPr="00000000" w14:paraId="00000047">
      <w:pPr>
        <w:tabs>
          <w:tab w:val="left" w:leader="none" w:pos="1620"/>
        </w:tabs>
        <w:rPr/>
      </w:pPr>
      <w:r w:rsidDel="00000000" w:rsidR="00000000" w:rsidRPr="00000000">
        <w:rPr>
          <w:rtl w:val="0"/>
        </w:rPr>
      </w:r>
    </w:p>
    <w:p w:rsidR="00000000" w:rsidDel="00000000" w:rsidP="00000000" w:rsidRDefault="00000000" w:rsidRPr="00000000" w14:paraId="00000048">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0"/>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9">
            <w:pPr>
              <w:rPr>
                <w:color w:val="f2f2f2"/>
                <w:sz w:val="24"/>
                <w:szCs w:val="24"/>
              </w:rPr>
            </w:pPr>
            <w:r w:rsidDel="00000000" w:rsidR="00000000" w:rsidRPr="00000000">
              <w:rPr>
                <w:color w:val="f2f2f2"/>
                <w:sz w:val="24"/>
                <w:szCs w:val="24"/>
                <w:rtl w:val="0"/>
              </w:rPr>
              <w:t xml:space="preserve">ΠΕΡΙΕΧΟΜΕΝΟ ΜΟΝΑΔΑΣ</w:t>
            </w:r>
          </w:p>
        </w:tc>
      </w:tr>
      <w:tr>
        <w:trPr>
          <w:cantSplit w:val="0"/>
          <w:trHeight w:val="410" w:hRule="atLeast"/>
          <w:tblHeader w:val="0"/>
        </w:trPr>
        <w:tc>
          <w:tcPr/>
          <w:p w:rsidR="00000000" w:rsidDel="00000000" w:rsidP="00000000" w:rsidRDefault="00000000" w:rsidRPr="00000000" w14:paraId="0000004B">
            <w:pPr>
              <w:rPr/>
            </w:pPr>
            <w:r w:rsidDel="00000000" w:rsidR="00000000" w:rsidRPr="00000000">
              <w:rPr>
                <w:rtl w:val="0"/>
              </w:rPr>
              <w:t xml:space="preserve">Εισαγωγή</w:t>
            </w:r>
          </w:p>
        </w:tc>
        <w:tc>
          <w:tcPr/>
          <w:p w:rsidR="00000000" w:rsidDel="00000000" w:rsidP="00000000" w:rsidRDefault="00000000" w:rsidRPr="00000000" w14:paraId="0000004C">
            <w:pPr>
              <w:spacing w:after="200" w:lineRule="auto"/>
              <w:jc w:val="both"/>
              <w:rPr/>
            </w:pPr>
            <w:r w:rsidDel="00000000" w:rsidR="00000000" w:rsidRPr="00000000">
              <w:rPr>
                <w:rtl w:val="0"/>
              </w:rPr>
              <w:t xml:space="preserve">Σύντομη επισκόπηση του θέματος και του πλαισίου του μαθήματος. Εξηγήστε γιατί το θέμα είναι σημαντικό και πώς σχετίζεται με τις προηγούμενες γνώσεις.</w:t>
            </w:r>
          </w:p>
        </w:tc>
      </w:tr>
      <w:tr>
        <w:trPr>
          <w:cantSplit w:val="0"/>
          <w:trHeight w:val="417" w:hRule="atLeast"/>
          <w:tblHeader w:val="0"/>
        </w:trPr>
        <w:tc>
          <w:tcPr>
            <w:vMerge w:val="restart"/>
          </w:tcPr>
          <w:p w:rsidR="00000000" w:rsidDel="00000000" w:rsidP="00000000" w:rsidRDefault="00000000" w:rsidRPr="00000000" w14:paraId="0000004D">
            <w:pPr>
              <w:rPr/>
            </w:pPr>
            <w:r w:rsidDel="00000000" w:rsidR="00000000" w:rsidRPr="00000000">
              <w:rPr>
                <w:rtl w:val="0"/>
              </w:rPr>
              <w:t xml:space="preserve">Δραστηριότητες</w:t>
            </w:r>
          </w:p>
          <w:p w:rsidR="00000000" w:rsidDel="00000000" w:rsidP="00000000" w:rsidRDefault="00000000" w:rsidRPr="00000000" w14:paraId="0000004E">
            <w:pPr>
              <w:rPr/>
            </w:pPr>
            <w:r w:rsidDel="00000000" w:rsidR="00000000" w:rsidRPr="00000000">
              <w:rPr>
                <w:rtl w:val="0"/>
              </w:rPr>
            </w:r>
          </w:p>
        </w:tc>
        <w:tc>
          <w:tcPr/>
          <w:p w:rsidR="00000000" w:rsidDel="00000000" w:rsidP="00000000" w:rsidRDefault="00000000" w:rsidRPr="00000000" w14:paraId="0000004F">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Δραστηριότητα 1: Εισαγωγή στην αυτοαξιολόγηση (20 λεπτά)</w:t>
            </w:r>
          </w:p>
          <w:p w:rsidR="00000000" w:rsidDel="00000000" w:rsidP="00000000" w:rsidRDefault="00000000" w:rsidRPr="00000000" w14:paraId="00000050">
            <w:pPr>
              <w:rPr/>
            </w:pPr>
            <w:r w:rsidDel="00000000" w:rsidR="00000000" w:rsidRPr="00000000">
              <w:rPr>
                <w:rtl w:val="0"/>
              </w:rPr>
              <w:t xml:space="preserve">Διαφάνειες 5-7</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spacing w:after="200" w:lineRule="auto"/>
              <w:jc w:val="both"/>
              <w:rPr/>
            </w:pPr>
            <w:r w:rsidDel="00000000" w:rsidR="00000000" w:rsidRPr="00000000">
              <w:rPr>
                <w:rtl w:val="0"/>
              </w:rPr>
              <w:t xml:space="preserve">Στην αρχή, ο εκπαιδευτής εισάγει τον ορισμό της αυτοαξιολόγησης στην ομάδα, προκειμένου να τους βοηθήσει να κατανοήσουν καλύτερα τον όρο. </w:t>
              <w:br w:type="textWrapping"/>
              <w:t xml:space="preserve">Ο εκπαιδευτής εξηγεί στους εκπαιδευόμενους γιατί να χρησιμοποιούν την αυτοαξιολόγηση και τις δεξιότητες που αναπτύσσονται μέσω της αυτοαξιολόγησης.</w:t>
            </w:r>
          </w:p>
          <w:p w:rsidR="00000000" w:rsidDel="00000000" w:rsidP="00000000" w:rsidRDefault="00000000" w:rsidRPr="00000000" w14:paraId="00000053">
            <w:pPr>
              <w:spacing w:after="200" w:lineRule="auto"/>
              <w:jc w:val="both"/>
              <w:rPr/>
            </w:pPr>
            <w:r w:rsidDel="00000000" w:rsidR="00000000" w:rsidRPr="00000000">
              <w:rPr>
                <w:b w:val="1"/>
                <w:rtl w:val="0"/>
              </w:rPr>
              <w:t xml:space="preserve">Αποτέλεσμα</w:t>
            </w:r>
            <w:r w:rsidDel="00000000" w:rsidR="00000000" w:rsidRPr="00000000">
              <w:rPr>
                <w:rtl w:val="0"/>
              </w:rPr>
              <w:t xml:space="preserve">: Η αυτοαξιολόγηση είναι μια διαδικασία που θα σας βοηθήσει να κατανοήσετε τις συνέπειες της αυτοαξιολόγησης: Οι εκπαιδευόμενοι κατανοούν τι είναι η αυτοαξιολόγηση και τη σημασία της. </w:t>
            </w:r>
          </w:p>
        </w:tc>
      </w:tr>
      <w:tr>
        <w:trPr>
          <w:cantSplit w:val="0"/>
          <w:trHeight w:val="417" w:hRule="atLeast"/>
          <w:tblHeader w:val="0"/>
        </w:trPr>
        <w:tc>
          <w:tcPr>
            <w:vMerge w:val="continue"/>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5">
            <w:pPr>
              <w:spacing w:before="200" w:lineRule="auto"/>
              <w:rPr/>
            </w:pPr>
            <w:r w:rsidDel="00000000" w:rsidR="00000000" w:rsidRPr="00000000">
              <w:rPr>
                <w:b w:val="1"/>
                <w:sz w:val="26"/>
                <w:szCs w:val="26"/>
                <w:u w:val="single"/>
                <w:rtl w:val="0"/>
              </w:rPr>
              <w:t xml:space="preserve">Δραστηριότητα 2: Εργαλείο αυτοαναστοχασμού (30 λεπτά</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Διαφάνεια 8</w:t>
            </w:r>
          </w:p>
          <w:p w:rsidR="00000000" w:rsidDel="00000000" w:rsidP="00000000" w:rsidRDefault="00000000" w:rsidRPr="00000000" w14:paraId="00000057">
            <w:pPr>
              <w:widowControl w:val="0"/>
              <w:rPr/>
            </w:pPr>
            <w:r w:rsidDel="00000000" w:rsidR="00000000" w:rsidRPr="00000000">
              <w:rPr>
                <w:rtl w:val="0"/>
              </w:rPr>
            </w:r>
          </w:p>
          <w:p w:rsidR="00000000" w:rsidDel="00000000" w:rsidP="00000000" w:rsidRDefault="00000000" w:rsidRPr="00000000" w14:paraId="00000058">
            <w:pPr>
              <w:widowControl w:val="0"/>
              <w:ind w:left="0" w:firstLine="0"/>
              <w:jc w:val="both"/>
              <w:rPr/>
            </w:pPr>
            <w:r w:rsidDel="00000000" w:rsidR="00000000" w:rsidRPr="00000000">
              <w:rPr>
                <w:rtl w:val="0"/>
              </w:rPr>
              <w:t xml:space="preserve">Σχηματίστε τους συμμετέχοντες σε ομάδες (περίπου 4 συμμετέχοντες ανά ομάδα).</w:t>
            </w:r>
          </w:p>
          <w:p w:rsidR="00000000" w:rsidDel="00000000" w:rsidP="00000000" w:rsidRDefault="00000000" w:rsidRPr="00000000" w14:paraId="00000059">
            <w:pPr>
              <w:widowControl w:val="0"/>
              <w:ind w:left="0" w:firstLine="0"/>
              <w:jc w:val="both"/>
              <w:rPr/>
            </w:pPr>
            <w:r w:rsidDel="00000000" w:rsidR="00000000" w:rsidRPr="00000000">
              <w:rPr>
                <w:rtl w:val="0"/>
              </w:rPr>
            </w:r>
          </w:p>
          <w:p w:rsidR="00000000" w:rsidDel="00000000" w:rsidP="00000000" w:rsidRDefault="00000000" w:rsidRPr="00000000" w14:paraId="0000005A">
            <w:pPr>
              <w:widowControl w:val="0"/>
              <w:ind w:left="0" w:firstLine="0"/>
              <w:jc w:val="both"/>
              <w:rPr/>
            </w:pPr>
            <w:r w:rsidDel="00000000" w:rsidR="00000000" w:rsidRPr="00000000">
              <w:rPr>
                <w:rtl w:val="0"/>
              </w:rPr>
              <w:t xml:space="preserve">Κάθε συμμετέχων θα πρέπει να εξετάσει το εργαλείο αυτοαναστοχασμού που είναι διαθέσιμο στο πλαίσιο Tinker και να ενημερώσει ο ένας τον άλλον για τα στοιχεία που περιλαμβάνονται.</w:t>
            </w:r>
          </w:p>
          <w:p w:rsidR="00000000" w:rsidDel="00000000" w:rsidP="00000000" w:rsidRDefault="00000000" w:rsidRPr="00000000" w14:paraId="0000005B">
            <w:pPr>
              <w:widowControl w:val="0"/>
              <w:ind w:left="0" w:firstLine="0"/>
              <w:jc w:val="both"/>
              <w:rPr/>
            </w:pPr>
            <w:r w:rsidDel="00000000" w:rsidR="00000000" w:rsidRPr="00000000">
              <w:rPr>
                <w:rtl w:val="0"/>
              </w:rPr>
            </w:r>
          </w:p>
          <w:p w:rsidR="00000000" w:rsidDel="00000000" w:rsidP="00000000" w:rsidRDefault="00000000" w:rsidRPr="00000000" w14:paraId="0000005C">
            <w:pPr>
              <w:widowControl w:val="0"/>
              <w:ind w:left="0" w:firstLine="0"/>
              <w:jc w:val="both"/>
              <w:rPr/>
            </w:pPr>
            <w:r w:rsidDel="00000000" w:rsidR="00000000" w:rsidRPr="00000000">
              <w:rPr>
                <w:rtl w:val="0"/>
              </w:rPr>
              <w:t xml:space="preserve">Κάθε συμμετέχων θα πρέπει να συμπληρώσει το εργαλείο αυτοαναστοχασμού αξιολογώντας τις διδακτικές πρακτικές του σε σχέση με το πλαίσιο TINKER.</w:t>
            </w:r>
          </w:p>
          <w:p w:rsidR="00000000" w:rsidDel="00000000" w:rsidP="00000000" w:rsidRDefault="00000000" w:rsidRPr="00000000" w14:paraId="0000005D">
            <w:pPr>
              <w:widowControl w:val="0"/>
              <w:ind w:left="0" w:firstLine="0"/>
              <w:jc w:val="both"/>
              <w:rPr/>
            </w:pPr>
            <w:r w:rsidDel="00000000" w:rsidR="00000000" w:rsidRPr="00000000">
              <w:rPr>
                <w:rtl w:val="0"/>
              </w:rPr>
            </w:r>
          </w:p>
          <w:p w:rsidR="00000000" w:rsidDel="00000000" w:rsidP="00000000" w:rsidRDefault="00000000" w:rsidRPr="00000000" w14:paraId="0000005E">
            <w:pPr>
              <w:widowControl w:val="0"/>
              <w:ind w:left="0" w:firstLine="0"/>
              <w:jc w:val="both"/>
              <w:rPr/>
            </w:pPr>
            <w:r w:rsidDel="00000000" w:rsidR="00000000" w:rsidRPr="00000000">
              <w:rPr>
                <w:rtl w:val="0"/>
              </w:rPr>
              <w:t xml:space="preserve">Με βάση το συμπληρωμένο έντυπο αυτοαναστοχασμού, οι συμμετέχοντες συζητούν στις ομάδες τους τα δυνατά και αδύνατα σημεία τους και προσπαθούν να εντοπίσουν λύσεις.</w:t>
            </w:r>
          </w:p>
          <w:p w:rsidR="00000000" w:rsidDel="00000000" w:rsidP="00000000" w:rsidRDefault="00000000" w:rsidRPr="00000000" w14:paraId="0000005F">
            <w:pPr>
              <w:spacing w:after="200" w:lineRule="auto"/>
              <w:rPr/>
            </w:pPr>
            <w:r w:rsidDel="00000000" w:rsidR="00000000" w:rsidRPr="00000000">
              <w:rPr>
                <w:rtl w:val="0"/>
              </w:rPr>
            </w:r>
          </w:p>
          <w:p w:rsidR="00000000" w:rsidDel="00000000" w:rsidP="00000000" w:rsidRDefault="00000000" w:rsidRPr="00000000" w14:paraId="00000060">
            <w:pPr>
              <w:spacing w:after="200" w:lineRule="auto"/>
              <w:jc w:val="both"/>
              <w:rPr/>
            </w:pPr>
            <w:r w:rsidDel="00000000" w:rsidR="00000000" w:rsidRPr="00000000">
              <w:rPr>
                <w:b w:val="1"/>
                <w:rtl w:val="0"/>
              </w:rPr>
              <w:t xml:space="preserve">Αποτέλεσμα: Οι συμμετέχοντες στο πρόγραμμα θα πρέπει να είναι σε θέση να αξιολογήσουν τις ικανότητές τους:</w:t>
            </w:r>
            <w:r w:rsidDel="00000000" w:rsidR="00000000" w:rsidRPr="00000000">
              <w:rPr>
                <w:rtl w:val="0"/>
              </w:rPr>
              <w:t xml:space="preserve"> Οι συμμετέχοντες αξιολογούν τις διδακτικές τους πρακτικές σε σχέση με το πλαίσιο TINKER και εντοπίζουν τα δυνατά και αδύνατα σημεία τους. </w:t>
            </w:r>
          </w:p>
        </w:tc>
      </w:tr>
      <w:tr>
        <w:trPr>
          <w:cantSplit w:val="0"/>
          <w:trHeight w:val="417" w:hRule="atLeast"/>
          <w:tblHeader w:val="0"/>
        </w:trPr>
        <w:tc>
          <w:tcPr>
            <w:vMerge w:val="continue"/>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2">
            <w:pPr>
              <w:spacing w:before="200" w:lineRule="auto"/>
              <w:rPr/>
            </w:pPr>
            <w:r w:rsidDel="00000000" w:rsidR="00000000" w:rsidRPr="00000000">
              <w:rPr>
                <w:b w:val="1"/>
                <w:sz w:val="26"/>
                <w:szCs w:val="26"/>
                <w:u w:val="single"/>
                <w:rtl w:val="0"/>
              </w:rPr>
              <w:t xml:space="preserve">Δραστηριότητα 3: Εισαγωγή στην αξιολόγηση "peer review" (10 λεπτά)</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Διαφάνειες 9-10</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spacing w:after="200" w:lineRule="auto"/>
              <w:jc w:val="both"/>
              <w:rPr/>
            </w:pPr>
            <w:r w:rsidDel="00000000" w:rsidR="00000000" w:rsidRPr="00000000">
              <w:rPr>
                <w:rtl w:val="0"/>
              </w:rPr>
              <w:t xml:space="preserve">Ο εκπαιδευτής ξεκινά εξηγώντας τι είναι η αξιολόγηση "peer review". </w:t>
            </w:r>
          </w:p>
          <w:p w:rsidR="00000000" w:rsidDel="00000000" w:rsidP="00000000" w:rsidRDefault="00000000" w:rsidRPr="00000000" w14:paraId="00000066">
            <w:pPr>
              <w:spacing w:after="200" w:lineRule="auto"/>
              <w:jc w:val="both"/>
              <w:rPr/>
            </w:pPr>
            <w:r w:rsidDel="00000000" w:rsidR="00000000" w:rsidRPr="00000000">
              <w:rPr>
                <w:rtl w:val="0"/>
              </w:rPr>
              <w:t xml:space="preserve">Ο εκπαιδευτής συνεχίζει εξηγώντας πώς η "αξιολόγηση από ομοτίμους" μπορεί να χρησιμοποιηθεί ως εργαλείο μάθησης. </w:t>
            </w:r>
          </w:p>
          <w:p w:rsidR="00000000" w:rsidDel="00000000" w:rsidP="00000000" w:rsidRDefault="00000000" w:rsidRPr="00000000" w14:paraId="00000067">
            <w:pPr>
              <w:spacing w:after="200" w:lineRule="auto"/>
              <w:jc w:val="both"/>
              <w:rPr/>
            </w:pPr>
            <w:r w:rsidDel="00000000" w:rsidR="00000000" w:rsidRPr="00000000">
              <w:rPr>
                <w:rtl w:val="0"/>
              </w:rPr>
              <w:t xml:space="preserve">Στη συνέχεια, ο εκπαιδευτής ρωτά την ομάδα:</w:t>
            </w:r>
          </w:p>
          <w:p w:rsidR="00000000" w:rsidDel="00000000" w:rsidP="00000000" w:rsidRDefault="00000000" w:rsidRPr="00000000" w14:paraId="00000068">
            <w:pPr>
              <w:numPr>
                <w:ilvl w:val="0"/>
                <w:numId w:val="1"/>
              </w:numPr>
              <w:spacing w:after="0" w:lineRule="auto"/>
              <w:ind w:left="720" w:hanging="360"/>
              <w:jc w:val="both"/>
              <w:rPr>
                <w:u w:val="none"/>
              </w:rPr>
            </w:pPr>
            <w:r w:rsidDel="00000000" w:rsidR="00000000" w:rsidRPr="00000000">
              <w:rPr>
                <w:rtl w:val="0"/>
              </w:rPr>
              <w:t xml:space="preserve">Γιατί οι μαθητές μπορεί να ανταποκριθούν πιο ανοιχτά στην ανατροφοδότηση από έναν συμμαθητή παρά από έναν εκπαιδευτικό;</w:t>
            </w:r>
            <w:r w:rsidDel="00000000" w:rsidR="00000000" w:rsidRPr="00000000">
              <w:rPr>
                <w:rtl w:val="0"/>
              </w:rPr>
            </w:r>
          </w:p>
          <w:p w:rsidR="00000000" w:rsidDel="00000000" w:rsidP="00000000" w:rsidRDefault="00000000" w:rsidRPr="00000000" w14:paraId="00000069">
            <w:pPr>
              <w:numPr>
                <w:ilvl w:val="0"/>
                <w:numId w:val="1"/>
              </w:numPr>
              <w:spacing w:after="0" w:lineRule="auto"/>
              <w:ind w:left="720" w:hanging="360"/>
              <w:jc w:val="both"/>
              <w:rPr>
                <w:u w:val="none"/>
              </w:rPr>
            </w:pPr>
            <w:r w:rsidDel="00000000" w:rsidR="00000000" w:rsidRPr="00000000">
              <w:rPr>
                <w:rtl w:val="0"/>
              </w:rPr>
              <w:t xml:space="preserve">Τι κερδίζουν οι αξιολογητές όταν δίνουν ανατροφοδότηση στους συμμαθητές τους;</w:t>
            </w:r>
            <w:r w:rsidDel="00000000" w:rsidR="00000000" w:rsidRPr="00000000">
              <w:rPr>
                <w:rtl w:val="0"/>
              </w:rPr>
            </w:r>
          </w:p>
          <w:p w:rsidR="00000000" w:rsidDel="00000000" w:rsidP="00000000" w:rsidRDefault="00000000" w:rsidRPr="00000000" w14:paraId="0000006A">
            <w:pPr>
              <w:numPr>
                <w:ilvl w:val="0"/>
                <w:numId w:val="1"/>
              </w:numPr>
              <w:spacing w:after="0" w:lineRule="auto"/>
              <w:ind w:left="720" w:hanging="360"/>
              <w:jc w:val="both"/>
              <w:rPr>
                <w:u w:val="none"/>
              </w:rPr>
            </w:pPr>
            <w:r w:rsidDel="00000000" w:rsidR="00000000" w:rsidRPr="00000000">
              <w:rPr>
                <w:rtl w:val="0"/>
              </w:rPr>
              <w:t xml:space="preserve">Μπορείτε να σκεφτείτε μια φορά που η αξιολόγηση της εργασίας κάποιου άλλου σας έκανε να προβληματιστείτε για τη δική σας;</w:t>
            </w:r>
            <w:r w:rsidDel="00000000" w:rsidR="00000000" w:rsidRPr="00000000">
              <w:rPr>
                <w:rtl w:val="0"/>
              </w:rPr>
            </w:r>
          </w:p>
          <w:p w:rsidR="00000000" w:rsidDel="00000000" w:rsidP="00000000" w:rsidRDefault="00000000" w:rsidRPr="00000000" w14:paraId="0000006B">
            <w:pPr>
              <w:numPr>
                <w:ilvl w:val="0"/>
                <w:numId w:val="1"/>
              </w:numPr>
              <w:spacing w:after="0" w:lineRule="auto"/>
              <w:ind w:left="720" w:hanging="360"/>
              <w:jc w:val="both"/>
              <w:rPr>
                <w:u w:val="none"/>
              </w:rPr>
            </w:pPr>
            <w:r w:rsidDel="00000000" w:rsidR="00000000" w:rsidRPr="00000000">
              <w:rPr>
                <w:rtl w:val="0"/>
              </w:rPr>
              <w:t xml:space="preserve">Έχετε παρατηρήσει ότι η "αξιολόγηση από ομότιμους" οδηγεί σε περισσότερη συνεργασία ή συζήτηση;</w:t>
            </w:r>
            <w:r w:rsidDel="00000000" w:rsidR="00000000" w:rsidRPr="00000000">
              <w:rPr>
                <w:rtl w:val="0"/>
              </w:rPr>
            </w:r>
          </w:p>
          <w:p w:rsidR="00000000" w:rsidDel="00000000" w:rsidP="00000000" w:rsidRDefault="00000000" w:rsidRPr="00000000" w14:paraId="0000006C">
            <w:pPr>
              <w:numPr>
                <w:ilvl w:val="0"/>
                <w:numId w:val="1"/>
              </w:numPr>
              <w:spacing w:after="0" w:lineRule="auto"/>
              <w:ind w:left="720" w:hanging="360"/>
              <w:jc w:val="both"/>
              <w:rPr>
                <w:u w:val="none"/>
              </w:rPr>
            </w:pPr>
            <w:r w:rsidDel="00000000" w:rsidR="00000000" w:rsidRPr="00000000">
              <w:rPr>
                <w:rtl w:val="0"/>
              </w:rPr>
              <w:t xml:space="preserve">Πώς μπορεί η "αξιολόγηση από ομότιμους" να προωθήσει τη δέσμευση, την κριτική σκέψη και τη συνεργασία;</w:t>
            </w:r>
            <w:r w:rsidDel="00000000" w:rsidR="00000000" w:rsidRPr="00000000">
              <w:rPr>
                <w:rtl w:val="0"/>
              </w:rPr>
            </w:r>
          </w:p>
          <w:p w:rsidR="00000000" w:rsidDel="00000000" w:rsidP="00000000" w:rsidRDefault="00000000" w:rsidRPr="00000000" w14:paraId="0000006D">
            <w:pPr>
              <w:numPr>
                <w:ilvl w:val="0"/>
                <w:numId w:val="1"/>
              </w:numPr>
              <w:spacing w:after="200" w:lineRule="auto"/>
              <w:ind w:left="720" w:hanging="360"/>
              <w:jc w:val="both"/>
              <w:rPr>
                <w:u w:val="none"/>
              </w:rPr>
            </w:pPr>
            <w:r w:rsidDel="00000000" w:rsidR="00000000" w:rsidRPr="00000000">
              <w:rPr>
                <w:rtl w:val="0"/>
              </w:rPr>
              <w:t xml:space="preserve">Τι συμβαίνει στο ρόλο σας ως εκπαιδευτικού όταν οι μαθητές αρχίζουν να δίνουν ο ένας στον άλλο ουσιαστική ανατροφοδότηση; (Επισημάνετε τη μετατόπιση προς την κατεύθυνση του προπονητή ή του διευκολυντή).</w:t>
            </w:r>
            <w:r w:rsidDel="00000000" w:rsidR="00000000" w:rsidRPr="00000000">
              <w:rPr>
                <w:rtl w:val="0"/>
              </w:rPr>
            </w:r>
          </w:p>
          <w:p w:rsidR="00000000" w:rsidDel="00000000" w:rsidP="00000000" w:rsidRDefault="00000000" w:rsidRPr="00000000" w14:paraId="0000006E">
            <w:pPr>
              <w:spacing w:after="200" w:lineRule="auto"/>
              <w:jc w:val="both"/>
              <w:rPr/>
            </w:pPr>
            <w:r w:rsidDel="00000000" w:rsidR="00000000" w:rsidRPr="00000000">
              <w:rPr>
                <w:rtl w:val="0"/>
              </w:rPr>
              <w:t xml:space="preserve">Στο τέλος της συζήτησης, συγκεντρώνει μερικές απαντήσεις και ενθαρρύνει τη συζήτηση.</w:t>
            </w:r>
          </w:p>
          <w:p w:rsidR="00000000" w:rsidDel="00000000" w:rsidP="00000000" w:rsidRDefault="00000000" w:rsidRPr="00000000" w14:paraId="0000006F">
            <w:pPr>
              <w:spacing w:after="200" w:lineRule="auto"/>
              <w:jc w:val="both"/>
              <w:rPr/>
            </w:pPr>
            <w:r w:rsidDel="00000000" w:rsidR="00000000" w:rsidRPr="00000000">
              <w:rPr>
                <w:b w:val="1"/>
                <w:rtl w:val="0"/>
              </w:rPr>
              <w:t xml:space="preserve">Αποτέλεσμα</w:t>
            </w:r>
            <w:r w:rsidDel="00000000" w:rsidR="00000000" w:rsidRPr="00000000">
              <w:rPr>
                <w:rtl w:val="0"/>
              </w:rPr>
              <w:t xml:space="preserve">: Η συζήτηση με τον/την εκπαιδευτικό και τον/την μαθητή/τρια είναι μια από τις πιο σημαντικές δραστηριότητες που μπορεί να κάνει: Οι μαθητές κατανοούν τι είναι η αξιολόγηση "από ομοτίμους" και τη σημασία της. </w:t>
            </w:r>
          </w:p>
        </w:tc>
      </w:tr>
      <w:tr>
        <w:trPr>
          <w:cantSplit w:val="0"/>
          <w:trHeight w:val="417" w:hRule="atLeast"/>
          <w:tblHeader w:val="0"/>
        </w:trPr>
        <w:tc>
          <w:tcPr>
            <w:vMerge w:val="continue"/>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71">
            <w:pPr>
              <w:spacing w:before="200" w:lineRule="auto"/>
              <w:rPr/>
            </w:pPr>
            <w:r w:rsidDel="00000000" w:rsidR="00000000" w:rsidRPr="00000000">
              <w:rPr>
                <w:b w:val="1"/>
                <w:sz w:val="26"/>
                <w:szCs w:val="26"/>
                <w:u w:val="single"/>
                <w:rtl w:val="0"/>
              </w:rPr>
              <w:t xml:space="preserve">Δραστηριότητα 4: Αξιολόγηση των μαθησιακών σεναρίων από "ομότιμους" (30 λεπτά)</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Διαφάνεια 11</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jc w:val="both"/>
              <w:rPr/>
            </w:pPr>
            <w:r w:rsidDel="00000000" w:rsidR="00000000" w:rsidRPr="00000000">
              <w:rPr>
                <w:rtl w:val="0"/>
              </w:rPr>
              <w:t xml:space="preserve">Οι συμμετέχοντες θα χωριστούν σε ομάδες (σύμφωνα με τις προηγούμενες δραστηριότητες) και κάθε ομάδα πρέπει να επανεξετάσει και να αξιολογήσει το σχέδιο μαθήματος (που δημιουργήθηκε στις προηγούμενες δραστηριότητες) μιας άλλης ομάδας χρησιμοποιώντας το πρωτόκολλο TINKER_WP3_Peer Review Protocol for Learning Scenarios.</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jc w:val="both"/>
              <w:rPr/>
            </w:pPr>
            <w:r w:rsidDel="00000000" w:rsidR="00000000" w:rsidRPr="00000000">
              <w:rPr>
                <w:rtl w:val="0"/>
              </w:rPr>
              <w:t xml:space="preserve">Ο εκπαιδευτής εξηγεί τα βήματα της δραστηριότητας και τους καθοδηγεί κατά τη διάρκεια της δραστηριότητας. </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jc w:val="both"/>
              <w:rPr/>
            </w:pPr>
            <w:r w:rsidDel="00000000" w:rsidR="00000000" w:rsidRPr="00000000">
              <w:rPr>
                <w:rtl w:val="0"/>
              </w:rPr>
              <w:t xml:space="preserve">Στο τέλος της δραστηριότητας οι ομάδες θα πρέπει να παρέχουν σχετική ανατροφοδότηση η μία στην άλλη, ώστε να προχωρήσουν βελτιώνοντας τα σχέδια μαθήματός τους με βάση το πρότυπο αξιολόγησης από ομότιμους (αν χρειάζεται). </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jc w:val="both"/>
              <w:rPr/>
            </w:pPr>
            <w:r w:rsidDel="00000000" w:rsidR="00000000" w:rsidRPr="00000000">
              <w:rPr>
                <w:b w:val="1"/>
                <w:rtl w:val="0"/>
              </w:rPr>
              <w:t xml:space="preserve">Αποτέλεσμα</w:t>
            </w:r>
            <w:r w:rsidDel="00000000" w:rsidR="00000000" w:rsidRPr="00000000">
              <w:rPr>
                <w:rtl w:val="0"/>
              </w:rPr>
              <w:t xml:space="preserve">: Το μάθημα θα πρέπει να έχει ως αποτέλεσμα την εκμάθηση της διδασκαλίας των μαθημάτων: Οι εκπαιδευόμενοι θα περάσουν από τη διαδικασία της αξιολόγησης από ομότιμους. </w:t>
            </w:r>
          </w:p>
          <w:p w:rsidR="00000000" w:rsidDel="00000000" w:rsidP="00000000" w:rsidRDefault="00000000" w:rsidRPr="00000000" w14:paraId="0000007B">
            <w:pPr>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7C">
            <w:pPr>
              <w:rPr/>
            </w:pPr>
            <w:r w:rsidDel="00000000" w:rsidR="00000000" w:rsidRPr="00000000">
              <w:rPr>
                <w:rtl w:val="0"/>
              </w:rPr>
              <w:t xml:space="preserve">Αξιολόγηση </w:t>
            </w:r>
          </w:p>
        </w:tc>
        <w:tc>
          <w:tcPr/>
          <w:p w:rsidR="00000000" w:rsidDel="00000000" w:rsidP="00000000" w:rsidRDefault="00000000" w:rsidRPr="00000000" w14:paraId="0000007D">
            <w:pPr>
              <w:jc w:val="both"/>
              <w:rPr/>
            </w:pPr>
            <w:r w:rsidDel="00000000" w:rsidR="00000000" w:rsidRPr="00000000">
              <w:rPr>
                <w:rtl w:val="0"/>
              </w:rPr>
              <w:t xml:space="preserve">Αξιολόγηση της κατανόησης μέσω των συζητήσεων και της ανατροφοδότησης που παρέχεται μέσω του πρωτοκόλλου "αξιολόγησης από ομότιμους". </w:t>
              <w:br w:type="textWrapping"/>
            </w:r>
          </w:p>
        </w:tc>
      </w:tr>
    </w:tbl>
    <w:p w:rsidR="00000000" w:rsidDel="00000000" w:rsidP="00000000" w:rsidRDefault="00000000" w:rsidRPr="00000000" w14:paraId="0000007E">
      <w:pPr>
        <w:tabs>
          <w:tab w:val="left" w:leader="none" w:pos="1620"/>
        </w:tabs>
        <w:rPr/>
      </w:pPr>
      <w:r w:rsidDel="00000000" w:rsidR="00000000" w:rsidRPr="00000000">
        <w:rPr>
          <w:rtl w:val="0"/>
        </w:rPr>
      </w:r>
    </w:p>
    <w:p w:rsidR="00000000" w:rsidDel="00000000" w:rsidP="00000000" w:rsidRDefault="00000000" w:rsidRPr="00000000" w14:paraId="0000007F">
      <w:pPr>
        <w:tabs>
          <w:tab w:val="left" w:leader="none" w:pos="1620"/>
        </w:tabs>
        <w:rPr/>
      </w:pPr>
      <w:r w:rsidDel="00000000" w:rsidR="00000000" w:rsidRPr="00000000">
        <w:rPr>
          <w:rtl w:val="0"/>
        </w:rPr>
      </w:r>
    </w:p>
    <w:p w:rsidR="00000000" w:rsidDel="00000000" w:rsidP="00000000" w:rsidRDefault="00000000" w:rsidRPr="00000000" w14:paraId="00000080">
      <w:pPr>
        <w:rPr>
          <w:i w:val="1"/>
        </w:rPr>
      </w:pPr>
      <w:r w:rsidDel="00000000" w:rsidR="00000000" w:rsidRPr="00000000">
        <w:rPr>
          <w:rtl w:val="0"/>
        </w:rPr>
      </w:r>
    </w:p>
    <w:sectPr>
      <w:headerReference r:id="rId12" w:type="default"/>
      <w:footerReference r:id="rId13"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2">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660400</wp:posOffset>
              </wp:positionH>
              <wp:positionV relativeFrom="paragraph">
                <wp:posOffset>0</wp:posOffset>
              </wp:positionV>
              <wp:extent cx="5576570" cy="828675"/>
              <wp:effectExtent b="0" l="0" r="0" t="0"/>
              <wp:wrapNone/>
              <wp:docPr id="1597007105" name=""/>
              <a:graphic>
                <a:graphicData uri="http://schemas.microsoft.com/office/word/2010/wordprocessingShape">
                  <wps:wsp>
                    <wps:cNvSpPr/>
                    <wps:cNvPr id="3" name="Shape 3"/>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Χρηματοδοτείται από την Ευρωπαϊκή Ένωση. Ωστόσο, οι απόψεις και οι γνώμες που εκφράζονται είναι αποκλειστικά του/των συγγραφέα/ων και δεν αντανακλούν κατ' ανάγκη τις απόψεις και τις γνώμες της Ευρωπαϊκής Ένωσης ή του Ευρωπαϊκού Εκτελεστικού Οργανισμού Εκπαίδευσης και Πολιτισμού (EACEA). Ούτε η Ευρωπαϊκή Ένωση ούτε η χορηγούσα αρχή μπορούν να θεωρηθούν υπεύθυνοι γι' αυτές. Αριθμός έργου: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660400</wp:posOffset>
              </wp:positionH>
              <wp:positionV relativeFrom="paragraph">
                <wp:posOffset>0</wp:posOffset>
              </wp:positionV>
              <wp:extent cx="5576570" cy="828675"/>
              <wp:effectExtent b="0" l="0" r="0" t="0"/>
              <wp:wrapNone/>
              <wp:docPr id="1597007105"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5576570" cy="8286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-645772</wp:posOffset>
          </wp:positionH>
          <wp:positionV relativeFrom="paragraph">
            <wp:posOffset>144780</wp:posOffset>
          </wp:positionV>
          <wp:extent cx="1311570" cy="506095"/>
          <wp:effectExtent b="0" l="0" r="0" t="0"/>
          <wp:wrapNone/>
          <wp:docPr id="1597007109"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83">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1">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color w:val="1d1d1b" w:themeColor="text1"/>
      <w:sz w:val="20"/>
      <w:szCs w:val="20"/>
    </w:rPr>
  </w:style>
  <w:style w:type="character" w:styleId="CommentReference">
    <w:name w:val="annotation reference"/>
    <w:basedOn w:val="DefaultParagraphFont"/>
    <w:uiPriority w:val="99"/>
    <w:semiHidden w:val="1"/>
    <w:unhideWhenUsed w:val="1"/>
    <w:rPr>
      <w:sz w:val="16"/>
      <w:szCs w:val="16"/>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tinker-project.eu/resources/framework-and-toolkit/" TargetMode="External"/><Relationship Id="rId10" Type="http://schemas.openxmlformats.org/officeDocument/2006/relationships/image" Target="media/image3.jpg"/><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f13r0qI+Kd0lRRNzNpHtSPLfLg==">CgMxLjAyDmgud2YzdWc5anUwczNnOAByITE1M0w0SFpybUJOc2dtV1FaZXprbldjSVZTMlhVMFQyMw==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2024-11-19T18:10:00.0000000Z</dcterms:created>
  <dc:creator>Helen</dc:creator>
</cp:coreProperties>
</file>